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D2D2D"/>
          <w:sz w:val="46"/>
          <w:szCs w:val="46"/>
        </w:rPr>
        <w:t xml:space="preserve">Workplace Investigation Report</w:t>
      </w:r>
    </w:p>
    <w:p>
      <w:pPr>
        <w:pBdr>
          <w:bottom w:val="single" w:color="86D9DE" w:sz="14" w:space="10"/>
        </w:pBdr>
        <w:spacing w:after="40"/>
      </w:pPr>
      <w:r>
        <w:rPr>
          <w:color w:val="2B6F6A"/>
          <w:sz w:val="26"/>
          <w:szCs w:val="26"/>
        </w:rPr>
        <w:t xml:space="preserve">HR investigation report template</w:t>
      </w:r>
    </w:p>
    <w:p>
      <w:pPr>
        <w:spacing w:after="240"/>
      </w:pPr>
    </w:p>
    <w:p>
      <w:pPr>
        <w:spacing w:after="200" w:line="290"/>
      </w:pPr>
      <w:r>
        <w:rPr>
          <w:i/>
          <w:iCs/>
          <w:color w:val="5A6166"/>
          <w:sz w:val="21"/>
          <w:szCs w:val="21"/>
        </w:rPr>
        <w:t xml:space="preserve">Delete the italic guidance as you go. Sections you do not need can be removed, but think twice before removing 4, 9 or 12 -- scope, reasoning and exhibits are what a report is tested on.</w:t>
      </w:r>
    </w:p>
    <w:p>
      <w:pPr>
        <w:spacing w:after="200"/>
      </w:pPr>
    </w:p>
    <w:tbl>
      <w:tblPr>
        <w:tblW w:type="dxa" w:w="9360"/>
        <w:tblBorders>
          <w:top w:val="single" w:color="DDE3E3" w:sz="3"/>
          <w:left w:val="none" w:color="FFFFFF" w:sz="0"/>
          <w:bottom w:val="single" w:color="DDE3E3" w:sz="3"/>
          <w:right w:val="none" w:color="FFFFFF" w:sz="0"/>
          <w:insideH w:val="single" w:color="DDE3E3" w:sz="3"/>
          <w:insideV w:val="none" w:color="FFFFFF" w:sz="0"/>
        </w:tblBorders>
      </w:tblPr>
      <w:tblGrid>
        <w:gridCol w:w="3100"/>
        <w:gridCol w:w="6260"/>
      </w:tblGrid>
      <w:tr>
        <w:tc>
          <w:tcPr>
            <w:tcW w:type="dxa" w:w="3100"/>
            <w:shd w:fill="F7FAFA" w:val="clear"/>
            <w:tcMar>
              <w:top w:type="dxa" w:w="60"/>
              <w:left w:type="dxa" w:w="80"/>
              <w:bottom w:type="dxa" w:w="60"/>
              <w:right w:type="dxa" w:w="80"/>
            </w:tcMar>
          </w:tcPr>
          <w:p>
            <w:r>
              <w:rPr>
                <w:b/>
                <w:bCs/>
                <w:color w:val="2D2D2D"/>
                <w:sz w:val="21"/>
                <w:szCs w:val="21"/>
              </w:rPr>
              <w:t xml:space="preserve">Matter reference</w:t>
            </w:r>
          </w:p>
        </w:tc>
        <w:tc>
          <w:tcPr>
            <w:tcW w:type="dxa" w:w="6260"/>
            <w:tcMar>
              <w:top w:type="dxa" w:w="60"/>
              <w:left w:type="dxa" w:w="80"/>
              <w:bottom w:type="dxa" w:w="60"/>
              <w:right w:type="dxa" w:w="80"/>
            </w:tcMar>
          </w:tcPr>
          <w:p>
            <w:r>
              <w:rPr>
                <w:i/>
                <w:iCs/>
                <w:color w:val="5A6166"/>
                <w:sz w:val="20"/>
                <w:szCs w:val="20"/>
              </w:rPr>
              <w:t xml:space="preserve"/>
            </w:r>
          </w:p>
        </w:tc>
      </w:tr>
      <w:tr>
        <w:tc>
          <w:tcPr>
            <w:tcW w:type="dxa" w:w="3100"/>
            <w:shd w:fill="F7FAFA" w:val="clear"/>
            <w:tcMar>
              <w:top w:type="dxa" w:w="60"/>
              <w:left w:type="dxa" w:w="80"/>
              <w:bottom w:type="dxa" w:w="60"/>
              <w:right w:type="dxa" w:w="80"/>
            </w:tcMar>
          </w:tcPr>
          <w:p>
            <w:r>
              <w:rPr>
                <w:b/>
                <w:bCs/>
                <w:color w:val="2D2D2D"/>
                <w:sz w:val="21"/>
                <w:szCs w:val="21"/>
              </w:rPr>
              <w:t xml:space="preserve">Date reported</w:t>
            </w:r>
          </w:p>
        </w:tc>
        <w:tc>
          <w:tcPr>
            <w:tcW w:type="dxa" w:w="6260"/>
            <w:tcMar>
              <w:top w:type="dxa" w:w="60"/>
              <w:left w:type="dxa" w:w="80"/>
              <w:bottom w:type="dxa" w:w="60"/>
              <w:right w:type="dxa" w:w="80"/>
            </w:tcMar>
          </w:tcPr>
          <w:p>
            <w:r>
              <w:rPr>
                <w:i/>
                <w:iCs/>
                <w:color w:val="5A6166"/>
                <w:sz w:val="20"/>
                <w:szCs w:val="20"/>
              </w:rPr>
              <w:t xml:space="preserve"/>
            </w:r>
          </w:p>
        </w:tc>
      </w:tr>
      <w:tr>
        <w:tc>
          <w:tcPr>
            <w:tcW w:type="dxa" w:w="3100"/>
            <w:shd w:fill="F7FAFA" w:val="clear"/>
            <w:tcMar>
              <w:top w:type="dxa" w:w="60"/>
              <w:left w:type="dxa" w:w="80"/>
              <w:bottom w:type="dxa" w:w="60"/>
              <w:right w:type="dxa" w:w="80"/>
            </w:tcMar>
          </w:tcPr>
          <w:p>
            <w:r>
              <w:rPr>
                <w:b/>
                <w:bCs/>
                <w:color w:val="2D2D2D"/>
                <w:sz w:val="21"/>
                <w:szCs w:val="21"/>
              </w:rPr>
              <w:t xml:space="preserve">Date investigation opened</w:t>
            </w:r>
          </w:p>
        </w:tc>
        <w:tc>
          <w:tcPr>
            <w:tcW w:type="dxa" w:w="6260"/>
            <w:tcMar>
              <w:top w:type="dxa" w:w="60"/>
              <w:left w:type="dxa" w:w="80"/>
              <w:bottom w:type="dxa" w:w="60"/>
              <w:right w:type="dxa" w:w="80"/>
            </w:tcMar>
          </w:tcPr>
          <w:p>
            <w:r>
              <w:rPr>
                <w:i/>
                <w:iCs/>
                <w:color w:val="5A6166"/>
                <w:sz w:val="20"/>
                <w:szCs w:val="20"/>
              </w:rPr>
              <w:t xml:space="preserve"/>
            </w:r>
          </w:p>
        </w:tc>
      </w:tr>
      <w:tr>
        <w:tc>
          <w:tcPr>
            <w:tcW w:type="dxa" w:w="3100"/>
            <w:shd w:fill="F7FAFA" w:val="clear"/>
            <w:tcMar>
              <w:top w:type="dxa" w:w="60"/>
              <w:left w:type="dxa" w:w="80"/>
              <w:bottom w:type="dxa" w:w="60"/>
              <w:right w:type="dxa" w:w="80"/>
            </w:tcMar>
          </w:tcPr>
          <w:p>
            <w:r>
              <w:rPr>
                <w:b/>
                <w:bCs/>
                <w:color w:val="2D2D2D"/>
                <w:sz w:val="21"/>
                <w:szCs w:val="21"/>
              </w:rPr>
              <w:t xml:space="preserve">Date report completed</w:t>
            </w:r>
          </w:p>
        </w:tc>
        <w:tc>
          <w:tcPr>
            <w:tcW w:type="dxa" w:w="6260"/>
            <w:tcMar>
              <w:top w:type="dxa" w:w="60"/>
              <w:left w:type="dxa" w:w="80"/>
              <w:bottom w:type="dxa" w:w="60"/>
              <w:right w:type="dxa" w:w="80"/>
            </w:tcMar>
          </w:tcPr>
          <w:p>
            <w:r>
              <w:rPr>
                <w:i/>
                <w:iCs/>
                <w:color w:val="5A6166"/>
                <w:sz w:val="20"/>
                <w:szCs w:val="20"/>
              </w:rPr>
              <w:t xml:space="preserve"/>
            </w:r>
          </w:p>
        </w:tc>
      </w:tr>
      <w:tr>
        <w:tc>
          <w:tcPr>
            <w:tcW w:type="dxa" w:w="3100"/>
            <w:shd w:fill="F7FAFA" w:val="clear"/>
            <w:tcMar>
              <w:top w:type="dxa" w:w="60"/>
              <w:left w:type="dxa" w:w="80"/>
              <w:bottom w:type="dxa" w:w="60"/>
              <w:right w:type="dxa" w:w="80"/>
            </w:tcMar>
          </w:tcPr>
          <w:p>
            <w:r>
              <w:rPr>
                <w:b/>
                <w:bCs/>
                <w:color w:val="2D2D2D"/>
                <w:sz w:val="21"/>
                <w:szCs w:val="21"/>
              </w:rPr>
              <w:t xml:space="preserve">Investigator</w:t>
            </w:r>
          </w:p>
        </w:tc>
        <w:tc>
          <w:tcPr>
            <w:tcW w:type="dxa" w:w="6260"/>
            <w:tcMar>
              <w:top w:type="dxa" w:w="60"/>
              <w:left w:type="dxa" w:w="80"/>
              <w:bottom w:type="dxa" w:w="60"/>
              <w:right w:type="dxa" w:w="80"/>
            </w:tcMar>
          </w:tcPr>
          <w:p>
            <w:r>
              <w:rPr>
                <w:i/>
                <w:iCs/>
                <w:color w:val="5A6166"/>
                <w:sz w:val="20"/>
                <w:szCs w:val="20"/>
              </w:rPr>
              <w:t xml:space="preserve">Name, role, internal or external</w:t>
            </w:r>
          </w:p>
        </w:tc>
      </w:tr>
      <w:tr>
        <w:tc>
          <w:tcPr>
            <w:tcW w:type="dxa" w:w="3100"/>
            <w:shd w:fill="F7FAFA" w:val="clear"/>
            <w:tcMar>
              <w:top w:type="dxa" w:w="60"/>
              <w:left w:type="dxa" w:w="80"/>
              <w:bottom w:type="dxa" w:w="60"/>
              <w:right w:type="dxa" w:w="80"/>
            </w:tcMar>
          </w:tcPr>
          <w:p>
            <w:r>
              <w:rPr>
                <w:b/>
                <w:bCs/>
                <w:color w:val="2D2D2D"/>
                <w:sz w:val="21"/>
                <w:szCs w:val="21"/>
              </w:rPr>
              <w:t xml:space="preserve">Approved to proceed by</w:t>
            </w:r>
          </w:p>
        </w:tc>
        <w:tc>
          <w:tcPr>
            <w:tcW w:type="dxa" w:w="6260"/>
            <w:tcMar>
              <w:top w:type="dxa" w:w="60"/>
              <w:left w:type="dxa" w:w="80"/>
              <w:bottom w:type="dxa" w:w="60"/>
              <w:right w:type="dxa" w:w="80"/>
            </w:tcMar>
          </w:tcPr>
          <w:p>
            <w:r>
              <w:rPr>
                <w:i/>
                <w:iCs/>
                <w:color w:val="5A6166"/>
                <w:sz w:val="20"/>
                <w:szCs w:val="20"/>
              </w:rPr>
              <w:t xml:space="preserve"/>
            </w:r>
          </w:p>
        </w:tc>
      </w:tr>
      <w:tr>
        <w:tc>
          <w:tcPr>
            <w:tcW w:type="dxa" w:w="3100"/>
            <w:shd w:fill="F7FAFA" w:val="clear"/>
            <w:tcMar>
              <w:top w:type="dxa" w:w="60"/>
              <w:left w:type="dxa" w:w="80"/>
              <w:bottom w:type="dxa" w:w="60"/>
              <w:right w:type="dxa" w:w="80"/>
            </w:tcMar>
          </w:tcPr>
          <w:p>
            <w:r>
              <w:rPr>
                <w:b/>
                <w:bCs/>
                <w:color w:val="2D2D2D"/>
                <w:sz w:val="21"/>
                <w:szCs w:val="21"/>
              </w:rPr>
              <w:t xml:space="preserve">Complainant</w:t>
            </w:r>
          </w:p>
        </w:tc>
        <w:tc>
          <w:tcPr>
            <w:tcW w:type="dxa" w:w="6260"/>
            <w:tcMar>
              <w:top w:type="dxa" w:w="60"/>
              <w:left w:type="dxa" w:w="80"/>
              <w:bottom w:type="dxa" w:w="60"/>
              <w:right w:type="dxa" w:w="80"/>
            </w:tcMar>
          </w:tcPr>
          <w:p>
            <w:r>
              <w:rPr>
                <w:i/>
                <w:iCs/>
                <w:color w:val="5A6166"/>
                <w:sz w:val="20"/>
                <w:szCs w:val="20"/>
              </w:rPr>
              <w:t xml:space="preserve">Name and role. Mark if anonymous.</w:t>
            </w:r>
          </w:p>
        </w:tc>
      </w:tr>
      <w:tr>
        <w:tc>
          <w:tcPr>
            <w:tcW w:type="dxa" w:w="3100"/>
            <w:shd w:fill="F7FAFA" w:val="clear"/>
            <w:tcMar>
              <w:top w:type="dxa" w:w="60"/>
              <w:left w:type="dxa" w:w="80"/>
              <w:bottom w:type="dxa" w:w="60"/>
              <w:right w:type="dxa" w:w="80"/>
            </w:tcMar>
          </w:tcPr>
          <w:p>
            <w:r>
              <w:rPr>
                <w:b/>
                <w:bCs/>
                <w:color w:val="2D2D2D"/>
                <w:sz w:val="21"/>
                <w:szCs w:val="21"/>
              </w:rPr>
              <w:t xml:space="preserve">Respondent</w:t>
            </w:r>
          </w:p>
        </w:tc>
        <w:tc>
          <w:tcPr>
            <w:tcW w:type="dxa" w:w="6260"/>
            <w:tcMar>
              <w:top w:type="dxa" w:w="60"/>
              <w:left w:type="dxa" w:w="80"/>
              <w:bottom w:type="dxa" w:w="60"/>
              <w:right w:type="dxa" w:w="80"/>
            </w:tcMar>
          </w:tcPr>
          <w:p>
            <w:r>
              <w:rPr>
                <w:i/>
                <w:iCs/>
                <w:color w:val="5A6166"/>
                <w:sz w:val="20"/>
                <w:szCs w:val="20"/>
              </w:rPr>
              <w:t xml:space="preserve">Name and role</w:t>
            </w:r>
          </w:p>
        </w:tc>
      </w:tr>
      <w:tr>
        <w:tc>
          <w:tcPr>
            <w:tcW w:type="dxa" w:w="3100"/>
            <w:shd w:fill="F7FAFA" w:val="clear"/>
            <w:tcMar>
              <w:top w:type="dxa" w:w="60"/>
              <w:left w:type="dxa" w:w="80"/>
              <w:bottom w:type="dxa" w:w="60"/>
              <w:right w:type="dxa" w:w="80"/>
            </w:tcMar>
          </w:tcPr>
          <w:p>
            <w:r>
              <w:rPr>
                <w:b/>
                <w:bCs/>
                <w:color w:val="2D2D2D"/>
                <w:sz w:val="21"/>
                <w:szCs w:val="21"/>
              </w:rPr>
              <w:t xml:space="preserve">Witnesses</w:t>
            </w:r>
          </w:p>
        </w:tc>
        <w:tc>
          <w:tcPr>
            <w:tcW w:type="dxa" w:w="6260"/>
            <w:tcMar>
              <w:top w:type="dxa" w:w="60"/>
              <w:left w:type="dxa" w:w="80"/>
              <w:bottom w:type="dxa" w:w="60"/>
              <w:right w:type="dxa" w:w="80"/>
            </w:tcMar>
          </w:tcPr>
          <w:p>
            <w:r>
              <w:rPr>
                <w:i/>
                <w:iCs/>
                <w:color w:val="5A6166"/>
                <w:sz w:val="20"/>
                <w:szCs w:val="20"/>
              </w:rPr>
              <w:t xml:space="preserve">Names and roles</w:t>
            </w:r>
          </w:p>
        </w:tc>
      </w:tr>
      <w:tr>
        <w:tc>
          <w:tcPr>
            <w:tcW w:type="dxa" w:w="3100"/>
            <w:shd w:fill="F7FAFA" w:val="clear"/>
            <w:tcMar>
              <w:top w:type="dxa" w:w="60"/>
              <w:left w:type="dxa" w:w="80"/>
              <w:bottom w:type="dxa" w:w="60"/>
              <w:right w:type="dxa" w:w="80"/>
            </w:tcMar>
          </w:tcPr>
          <w:p>
            <w:r>
              <w:rPr>
                <w:b/>
                <w:bCs/>
                <w:color w:val="2D2D2D"/>
                <w:sz w:val="21"/>
                <w:szCs w:val="21"/>
              </w:rPr>
              <w:t xml:space="preserve">Support people offered</w:t>
            </w:r>
          </w:p>
        </w:tc>
        <w:tc>
          <w:tcPr>
            <w:tcW w:type="dxa" w:w="6260"/>
            <w:tcMar>
              <w:top w:type="dxa" w:w="60"/>
              <w:left w:type="dxa" w:w="80"/>
              <w:bottom w:type="dxa" w:w="60"/>
              <w:right w:type="dxa" w:w="80"/>
            </w:tcMar>
          </w:tcPr>
          <w:p>
            <w:r>
              <w:rPr>
                <w:i/>
                <w:iCs/>
                <w:color w:val="5A6166"/>
                <w:sz w:val="20"/>
                <w:szCs w:val="20"/>
              </w:rPr>
              <w:t xml:space="preserve">To whom, and whether taken up</w:t>
            </w:r>
          </w:p>
        </w:tc>
      </w:tr>
    </w:tbl>
    <w:p>
      <w:pPr>
        <w:spacing w:after="200" w:line="290"/>
      </w:pPr>
    </w:p>
    <w:p>
      <w:pPr>
        <w:pStyle w:val="Heading2"/>
        <w:pBdr>
          <w:bottom w:val="single" w:color="86D9DE" w:sz="10" w:space="6"/>
        </w:pBdr>
        <w:spacing w:after="140" w:before="400"/>
      </w:pPr>
      <w:r>
        <w:rPr>
          <w:b/>
          <w:bCs/>
          <w:color w:val="2D2D2D"/>
          <w:sz w:val="28"/>
          <w:szCs w:val="28"/>
        </w:rPr>
        <w:t xml:space="preserve">1. Executive summary</w:t>
      </w:r>
    </w:p>
    <w:p>
      <w:pPr>
        <w:spacing w:after="200" w:line="290"/>
      </w:pPr>
      <w:r>
        <w:rPr>
          <w:i/>
          <w:iCs/>
          <w:color w:val="5A6166"/>
          <w:sz w:val="21"/>
          <w:szCs w:val="21"/>
        </w:rPr>
        <w:t xml:space="preserve">Half a page. What was alleged, what you did, what you found and what you recommend. Written last. It must not contain anything that is not in the body of the report.</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spacing w:after="260"/>
      </w:pPr>
    </w:p>
    <w:p>
      <w:pPr>
        <w:pStyle w:val="Heading2"/>
        <w:pBdr>
          <w:bottom w:val="single" w:color="86D9DE" w:sz="10" w:space="6"/>
        </w:pBdr>
        <w:spacing w:after="140" w:before="400"/>
      </w:pPr>
      <w:r>
        <w:rPr>
          <w:b/>
          <w:bCs/>
          <w:color w:val="2D2D2D"/>
          <w:sz w:val="28"/>
          <w:szCs w:val="28"/>
        </w:rPr>
        <w:t xml:space="preserve">2. The allegations</w:t>
      </w:r>
    </w:p>
    <w:p>
      <w:pPr>
        <w:spacing w:after="200" w:line="290"/>
      </w:pPr>
      <w:r>
        <w:rPr>
          <w:i/>
          <w:iCs/>
          <w:color w:val="5A6166"/>
          <w:sz w:val="21"/>
          <w:szCs w:val="21"/>
        </w:rPr>
        <w:t xml:space="preserve">Each allegation numbered and stated separately, in the words used when it was reported. Not your summary of it. If there are five allegations, there are five numbered entries here and five findings in section 7.</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spacing w:after="260"/>
      </w:pPr>
    </w:p>
    <w:p>
      <w:pPr>
        <w:pStyle w:val="Heading2"/>
        <w:pBdr>
          <w:bottom w:val="single" w:color="86D9DE" w:sz="10" w:space="6"/>
        </w:pBdr>
        <w:spacing w:after="140" w:before="400"/>
      </w:pPr>
      <w:r>
        <w:rPr>
          <w:b/>
          <w:bCs/>
          <w:color w:val="2D2D2D"/>
          <w:sz w:val="28"/>
          <w:szCs w:val="28"/>
        </w:rPr>
        <w:t xml:space="preserve">3. Policies and standards applied</w:t>
      </w:r>
    </w:p>
    <w:p>
      <w:pPr>
        <w:spacing w:after="200" w:line="290"/>
      </w:pPr>
      <w:r>
        <w:rPr>
          <w:i/>
          <w:iCs/>
          <w:color w:val="5A6166"/>
          <w:sz w:val="21"/>
          <w:szCs w:val="21"/>
        </w:rPr>
        <w:t xml:space="preserve">Which policy, code, agreement or legal standard the conduct is measured against, and the version in force at the time of the conduct. Attach the relevant extract as an exhibit.</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spacing w:after="260"/>
      </w:pPr>
    </w:p>
    <w:p>
      <w:pPr>
        <w:pStyle w:val="Heading2"/>
        <w:pBdr>
          <w:bottom w:val="single" w:color="86D9DE" w:sz="10" w:space="6"/>
        </w:pBdr>
        <w:spacing w:after="140" w:before="400"/>
      </w:pPr>
      <w:r>
        <w:rPr>
          <w:b/>
          <w:bCs/>
          <w:color w:val="2D2D2D"/>
          <w:sz w:val="28"/>
          <w:szCs w:val="28"/>
        </w:rPr>
        <w:t xml:space="preserve">4. Scope and terms of reference</w:t>
      </w:r>
    </w:p>
    <w:p>
      <w:pPr>
        <w:spacing w:after="200" w:line="290"/>
      </w:pPr>
      <w:r>
        <w:rPr>
          <w:i/>
          <w:iCs/>
          <w:color w:val="5A6166"/>
          <w:sz w:val="21"/>
          <w:szCs w:val="21"/>
        </w:rPr>
        <w:t xml:space="preserve">What you were asked to establish, and what you were expressly not asked to establish. Written before the first interview. If the scope changes, add a new dated line here rather than editing the original.</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spacing w:after="260"/>
      </w:pPr>
    </w:p>
    <w:p>
      <w:pPr>
        <w:pStyle w:val="Heading2"/>
        <w:pBdr>
          <w:bottom w:val="single" w:color="86D9DE" w:sz="10" w:space="6"/>
        </w:pBdr>
        <w:spacing w:after="140" w:before="400"/>
      </w:pPr>
      <w:r>
        <w:rPr>
          <w:b/>
          <w:bCs/>
          <w:color w:val="2D2D2D"/>
          <w:sz w:val="28"/>
          <w:szCs w:val="28"/>
        </w:rPr>
        <w:t xml:space="preserve">5. Process followed</w:t>
      </w:r>
    </w:p>
    <w:p>
      <w:pPr>
        <w:spacing w:after="200" w:line="290"/>
      </w:pPr>
      <w:r>
        <w:rPr>
          <w:i/>
          <w:iCs/>
          <w:color w:val="5A6166"/>
          <w:sz w:val="21"/>
          <w:szCs w:val="21"/>
        </w:rPr>
        <w:t xml:space="preserve">Each step with a date: who you contacted, in what order, what each person was told about confidentiality, what support was offered, and any period where the matter paused and why.</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spacing w:after="260"/>
      </w:pPr>
    </w:p>
    <w:p>
      <w:pPr>
        <w:pStyle w:val="Heading2"/>
        <w:pBdr>
          <w:bottom w:val="single" w:color="86D9DE" w:sz="10" w:space="6"/>
        </w:pBdr>
        <w:spacing w:after="140" w:before="400"/>
      </w:pPr>
      <w:r>
        <w:rPr>
          <w:b/>
          <w:bCs/>
          <w:color w:val="2D2D2D"/>
          <w:sz w:val="28"/>
          <w:szCs w:val="28"/>
        </w:rPr>
        <w:t xml:space="preserve">6. Evidence</w:t>
      </w:r>
    </w:p>
    <w:p>
      <w:pPr>
        <w:spacing w:after="200" w:line="290"/>
      </w:pPr>
      <w:r>
        <w:rPr>
          <w:i/>
          <w:iCs/>
          <w:color w:val="5A6166"/>
          <w:sz w:val="21"/>
          <w:szCs w:val="21"/>
        </w:rPr>
        <w:t xml:space="preserve">Every document, message, roster, access log, email and system record relied on, with its source and the date you obtained it. Record what you asked for and did not receive, and why. Cross-reference each item to the exhibit list.</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spacing w:after="260"/>
      </w:pPr>
    </w:p>
    <w:p>
      <w:pPr>
        <w:pStyle w:val="Heading2"/>
        <w:pBdr>
          <w:bottom w:val="single" w:color="86D9DE" w:sz="10" w:space="6"/>
        </w:pBdr>
        <w:spacing w:after="140" w:before="400"/>
      </w:pPr>
      <w:r>
        <w:rPr>
          <w:b/>
          <w:bCs/>
          <w:color w:val="2D2D2D"/>
          <w:sz w:val="28"/>
          <w:szCs w:val="28"/>
        </w:rPr>
        <w:t xml:space="preserve">7. Interviews</w:t>
      </w:r>
    </w:p>
    <w:p>
      <w:pPr>
        <w:spacing w:after="200" w:line="290"/>
      </w:pPr>
      <w:r>
        <w:rPr>
          <w:i/>
          <w:iCs/>
          <w:color w:val="5A6166"/>
          <w:sz w:val="21"/>
          <w:szCs w:val="21"/>
        </w:rPr>
        <w:t xml:space="preserve">For each person: date, who was present, whether a support person was offered and taken, and the account given. Keep the account the person gave separate from your assessment of it. Signed or acknowledged notes where your process requires them.</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spacing w:after="260"/>
      </w:pPr>
    </w:p>
    <w:p>
      <w:pPr>
        <w:pStyle w:val="Heading2"/>
        <w:pBdr>
          <w:bottom w:val="single" w:color="86D9DE" w:sz="10" w:space="6"/>
        </w:pBdr>
        <w:spacing w:after="140" w:before="400"/>
      </w:pPr>
      <w:r>
        <w:rPr>
          <w:b/>
          <w:bCs/>
          <w:color w:val="2D2D2D"/>
          <w:sz w:val="28"/>
          <w:szCs w:val="28"/>
        </w:rPr>
        <w:t xml:space="preserve">8. Findings</w:t>
      </w:r>
    </w:p>
    <w:p>
      <w:pPr>
        <w:spacing w:after="200" w:line="290"/>
      </w:pPr>
      <w:r>
        <w:rPr>
          <w:i/>
          <w:iCs/>
          <w:color w:val="5A6166"/>
          <w:sz w:val="21"/>
          <w:szCs w:val="21"/>
        </w:rPr>
        <w:t xml:space="preserve">Each allegation from section 2, one at a time: substantiated, not substantiated, or unable to be determined, on the balance of probabilities.</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spacing w:after="260"/>
      </w:pPr>
    </w:p>
    <w:p>
      <w:pPr>
        <w:pStyle w:val="Heading2"/>
        <w:pBdr>
          <w:bottom w:val="single" w:color="86D9DE" w:sz="10" w:space="6"/>
        </w:pBdr>
        <w:spacing w:after="140" w:before="400"/>
      </w:pPr>
      <w:r>
        <w:rPr>
          <w:b/>
          <w:bCs/>
          <w:color w:val="2D2D2D"/>
          <w:sz w:val="28"/>
          <w:szCs w:val="28"/>
        </w:rPr>
        <w:t xml:space="preserve">9. Reasoning and credibility</w:t>
      </w:r>
    </w:p>
    <w:p>
      <w:pPr>
        <w:spacing w:after="200" w:line="290"/>
      </w:pPr>
      <w:r>
        <w:rPr>
          <w:i/>
          <w:iCs/>
          <w:color w:val="5A6166"/>
          <w:sz w:val="21"/>
          <w:szCs w:val="21"/>
        </w:rPr>
        <w:t xml:space="preserve">Why you reached each finding. Which evidence you preferred and why, where accounts conflicted, and how you resolved the conflict. Where credibility mattered, say what it turned on -- consistency, corroboration, plausibility -- and not on demeanour alone. This is the section that gets read when a decision is challenged, and the one most often left thin.</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spacing w:after="260"/>
      </w:pPr>
    </w:p>
    <w:p>
      <w:pPr>
        <w:pStyle w:val="Heading2"/>
        <w:pBdr>
          <w:bottom w:val="single" w:color="86D9DE" w:sz="10" w:space="6"/>
        </w:pBdr>
        <w:spacing w:after="140" w:before="400"/>
      </w:pPr>
      <w:r>
        <w:rPr>
          <w:b/>
          <w:bCs/>
          <w:color w:val="2D2D2D"/>
          <w:sz w:val="28"/>
          <w:szCs w:val="28"/>
        </w:rPr>
        <w:t xml:space="preserve">10. Conclusions and recommendations</w:t>
      </w:r>
    </w:p>
    <w:p>
      <w:pPr>
        <w:spacing w:after="200" w:line="290"/>
      </w:pPr>
      <w:r>
        <w:rPr>
          <w:i/>
          <w:iCs/>
          <w:color w:val="5A6166"/>
          <w:sz w:val="21"/>
          <w:szCs w:val="21"/>
        </w:rPr>
        <w:t xml:space="preserve">What follows from the findings, and what you recommend. Keep this separate from the decision: the investigator recommends, the decision-maker decides. Include the recommendations that are not about an individual -- process, training, workload, supervision.</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spacing w:after="260"/>
      </w:pPr>
    </w:p>
    <w:p>
      <w:pPr>
        <w:pStyle w:val="Heading2"/>
        <w:pBdr>
          <w:bottom w:val="single" w:color="86D9DE" w:sz="10" w:space="6"/>
        </w:pBdr>
        <w:spacing w:after="140" w:before="400"/>
      </w:pPr>
      <w:r>
        <w:rPr>
          <w:b/>
          <w:bCs/>
          <w:color w:val="2D2D2D"/>
          <w:sz w:val="28"/>
          <w:szCs w:val="28"/>
        </w:rPr>
        <w:t xml:space="preserve">11. Outcome and action plan</w:t>
      </w:r>
    </w:p>
    <w:p>
      <w:pPr>
        <w:spacing w:after="200" w:line="290"/>
      </w:pPr>
      <w:r>
        <w:rPr>
          <w:i/>
          <w:iCs/>
          <w:color w:val="5A6166"/>
          <w:sz w:val="21"/>
          <w:szCs w:val="21"/>
        </w:rPr>
        <w:t xml:space="preserve">The decision taken, by whom and when, then each action with an owner and a due date. Include how and when both parties were informed of the outcome.</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spacing w:after="260"/>
      </w:pPr>
    </w:p>
    <w:p>
      <w:pPr>
        <w:pStyle w:val="Heading2"/>
        <w:pBdr>
          <w:bottom w:val="single" w:color="86D9DE" w:sz="10" w:space="6"/>
        </w:pBdr>
        <w:spacing w:after="140" w:before="400"/>
      </w:pPr>
      <w:r>
        <w:rPr>
          <w:b/>
          <w:bCs/>
          <w:color w:val="2D2D2D"/>
          <w:sz w:val="28"/>
          <w:szCs w:val="28"/>
        </w:rPr>
        <w:t xml:space="preserve">12. Exhibit list</w:t>
      </w:r>
    </w:p>
    <w:p>
      <w:pPr>
        <w:spacing w:after="200" w:line="290"/>
      </w:pPr>
      <w:r>
        <w:rPr>
          <w:i/>
          <w:iCs/>
          <w:color w:val="5A6166"/>
          <w:sz w:val="21"/>
          <w:szCs w:val="21"/>
        </w:rPr>
        <w:t xml:space="preserve">Numbered index of every document attached, matching the references in section 6.</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pBdr>
          <w:bottom w:val="single" w:color="DDE3E3" w:sz="4" w:space="10"/>
        </w:pBdr>
        <w:spacing w:after="0"/>
      </w:pPr>
      <w:r>
        <w:rPr>
          <w:sz w:val="24"/>
          <w:szCs w:val="24"/>
        </w:rPr>
        <w:t xml:space="preserve"> </w:t>
      </w:r>
    </w:p>
    <w:p>
      <w:pPr>
        <w:spacing w:after="260"/>
      </w:pPr>
    </w:p>
    <w:p>
      <w:pPr>
        <w:pBdr>
          <w:top w:val="single" w:color="DDE3E3" w:sz="4" w:space="8"/>
        </w:pBdr>
        <w:spacing w:before="240"/>
      </w:pPr>
      <w:r>
        <w:rPr>
          <w:i/>
          <w:iCs/>
          <w:color w:val="5A6166"/>
          <w:sz w:val="19"/>
          <w:szCs w:val="19"/>
        </w:rPr>
        <w:t xml:space="preserve">This investigation report template is general information, not legal advice. Investigation obligations differ by jurisdiction and by the agreements and policies that apply to your organisation. Take advice on serious matters.</w:t>
      </w:r>
    </w:p>
    <w:p>
      <w:pPr>
        <w:spacing w:before="200"/>
      </w:pPr>
      <w:r>
        <w:rPr>
          <w:color w:val="5A6166"/>
          <w:sz w:val="17"/>
          <w:szCs w:val="17"/>
        </w:rPr>
        <w:t xml:space="preserve">Template by Dazychain HR</w:t>
      </w:r>
      <w:r>
        <w:ptab w:alignment="right" w:relativeTo="margin" w:leader="none"/>
      </w:r>
      <w:r>
        <w:rPr>
          <w:color w:val="5A6166"/>
          <w:sz w:val="17"/>
          <w:szCs w:val="17"/>
        </w:rPr>
        <w:t xml:space="preserve">dazychain.com/hr/</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2D2D"/>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rFonts w:ascii="Calibri" w:cs="Calibri" w:eastAsia="Calibri" w:hAnsi="Calibri"/>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Investigation Report Template</dc:title>
  <dc:creator>Dazychain</dc:creator>
  <dc:description>A workplace investigation report template for HR and employee relations teams.</dc:description>
  <cp:lastModifiedBy>Un-named</cp:lastModifiedBy>
  <cp:revision>1</cp:revision>
  <dcterms:created xsi:type="dcterms:W3CDTF">2026-10-19T22:49:21.537Z</dcterms:created>
  <dcterms:modified xsi:type="dcterms:W3CDTF">2026-10-19T22:49:21.539Z</dcterms:modified>
</cp:coreProperties>
</file>

<file path=docProps/custom.xml><?xml version="1.0" encoding="utf-8"?>
<Properties xmlns="http://schemas.openxmlformats.org/officeDocument/2006/custom-properties" xmlns:vt="http://schemas.openxmlformats.org/officeDocument/2006/docPropsVTypes"/>
</file>